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4E0EE" w14:textId="2AC79F7C" w:rsidR="00E90E49" w:rsidRPr="003A2B8A" w:rsidRDefault="00E90E49" w:rsidP="00BC6C9C">
      <w:pPr>
        <w:pStyle w:val="3GPPHeader"/>
        <w:spacing w:after="60"/>
        <w:rPr>
          <w:sz w:val="32"/>
          <w:szCs w:val="32"/>
          <w:highlight w:val="yellow"/>
        </w:rPr>
      </w:pPr>
      <w:r w:rsidRPr="003A2B8A">
        <w:t>3GPP TSG-RAN WG</w:t>
      </w:r>
      <w:r w:rsidR="008F1C4E" w:rsidRPr="003A2B8A">
        <w:t>1</w:t>
      </w:r>
      <w:r w:rsidRPr="003A2B8A">
        <w:t xml:space="preserve"> </w:t>
      </w:r>
      <w:r w:rsidR="008F1C4E" w:rsidRPr="003A2B8A">
        <w:t xml:space="preserve">Meeting </w:t>
      </w:r>
      <w:r w:rsidRPr="003A2B8A">
        <w:t>#</w:t>
      </w:r>
      <w:r w:rsidR="00D66AD1" w:rsidRPr="003A2B8A">
        <w:t>10</w:t>
      </w:r>
      <w:r w:rsidR="00C913BF" w:rsidRPr="003A2B8A">
        <w:t>6-e</w:t>
      </w:r>
      <w:r w:rsidRPr="003A2B8A">
        <w:tab/>
      </w:r>
      <w:r w:rsidR="00091557" w:rsidRPr="003A2B8A">
        <w:rPr>
          <w:sz w:val="32"/>
          <w:szCs w:val="32"/>
        </w:rPr>
        <w:t>R</w:t>
      </w:r>
      <w:r w:rsidR="008F1C4E" w:rsidRPr="003A2B8A">
        <w:rPr>
          <w:sz w:val="32"/>
          <w:szCs w:val="32"/>
        </w:rPr>
        <w:t>1</w:t>
      </w:r>
      <w:r w:rsidR="00091557" w:rsidRPr="003A2B8A">
        <w:rPr>
          <w:sz w:val="32"/>
          <w:szCs w:val="32"/>
        </w:rPr>
        <w:t>-</w:t>
      </w:r>
      <w:r w:rsidR="00834A46" w:rsidRPr="00763983">
        <w:rPr>
          <w:sz w:val="32"/>
          <w:szCs w:val="32"/>
        </w:rPr>
        <w:t>21</w:t>
      </w:r>
      <w:r w:rsidR="00834A46" w:rsidRPr="003A2B8A">
        <w:rPr>
          <w:sz w:val="32"/>
          <w:szCs w:val="32"/>
        </w:rPr>
        <w:t>08111</w:t>
      </w:r>
    </w:p>
    <w:p w14:paraId="0895D7B7" w14:textId="4F33FC3D" w:rsidR="00E90E49" w:rsidRPr="003A2B8A" w:rsidRDefault="00C913BF" w:rsidP="00BC6C9C">
      <w:pPr>
        <w:pStyle w:val="3GPPHeader"/>
      </w:pPr>
      <w:r w:rsidRPr="003A2B8A">
        <w:t>Online</w:t>
      </w:r>
      <w:r w:rsidR="0027144F" w:rsidRPr="003A2B8A">
        <w:t xml:space="preserve">, </w:t>
      </w:r>
      <w:r w:rsidRPr="003A2B8A">
        <w:t>August</w:t>
      </w:r>
      <w:r w:rsidR="0027144F" w:rsidRPr="003A2B8A">
        <w:t xml:space="preserve"> </w:t>
      </w:r>
      <w:r w:rsidRPr="003A2B8A">
        <w:t>16</w:t>
      </w:r>
      <w:r w:rsidR="001D53E7" w:rsidRPr="003A2B8A">
        <w:rPr>
          <w:vertAlign w:val="superscript"/>
        </w:rPr>
        <w:t>th</w:t>
      </w:r>
      <w:r w:rsidR="001D53E7" w:rsidRPr="003A2B8A">
        <w:t xml:space="preserve"> – </w:t>
      </w:r>
      <w:r w:rsidRPr="003A2B8A">
        <w:t>27</w:t>
      </w:r>
      <w:r w:rsidR="00BB539B" w:rsidRPr="003A2B8A">
        <w:rPr>
          <w:vertAlign w:val="superscript"/>
        </w:rPr>
        <w:t>th</w:t>
      </w:r>
      <w:r w:rsidR="00BB539B" w:rsidRPr="003A2B8A">
        <w:t xml:space="preserve"> 2021</w:t>
      </w:r>
    </w:p>
    <w:p w14:paraId="7781455E" w14:textId="77777777" w:rsidR="00E90E49" w:rsidRPr="003A2B8A" w:rsidRDefault="00E90E49" w:rsidP="00BC6C9C">
      <w:pPr>
        <w:pStyle w:val="3GPPHeader"/>
      </w:pPr>
    </w:p>
    <w:p w14:paraId="354F28B3" w14:textId="2DE9B10B" w:rsidR="00E90E49" w:rsidRPr="003A2B8A" w:rsidRDefault="00E90E49" w:rsidP="00BC6C9C">
      <w:pPr>
        <w:pStyle w:val="3GPPHeader"/>
        <w:rPr>
          <w:sz w:val="22"/>
        </w:rPr>
      </w:pPr>
      <w:r w:rsidRPr="003A2B8A">
        <w:rPr>
          <w:sz w:val="22"/>
        </w:rPr>
        <w:t>Agenda Item:</w:t>
      </w:r>
      <w:r w:rsidRPr="003A2B8A">
        <w:rPr>
          <w:sz w:val="22"/>
        </w:rPr>
        <w:tab/>
      </w:r>
      <w:r w:rsidR="00EE7A1F" w:rsidRPr="003A2B8A">
        <w:rPr>
          <w:sz w:val="22"/>
        </w:rPr>
        <w:t>5</w:t>
      </w:r>
    </w:p>
    <w:p w14:paraId="38D9371D" w14:textId="77777777" w:rsidR="00E90E49" w:rsidRPr="003A2B8A" w:rsidRDefault="003D3C45" w:rsidP="00BC6C9C">
      <w:pPr>
        <w:pStyle w:val="3GPPHeader"/>
        <w:rPr>
          <w:sz w:val="22"/>
        </w:rPr>
      </w:pPr>
      <w:r w:rsidRPr="003A2B8A">
        <w:rPr>
          <w:sz w:val="22"/>
        </w:rPr>
        <w:t>Source:</w:t>
      </w:r>
      <w:r w:rsidR="00E90E49" w:rsidRPr="003A2B8A">
        <w:rPr>
          <w:sz w:val="22"/>
        </w:rPr>
        <w:tab/>
      </w:r>
      <w:r w:rsidR="00F64C2B" w:rsidRPr="003A2B8A">
        <w:rPr>
          <w:sz w:val="22"/>
        </w:rPr>
        <w:t>Ericsson</w:t>
      </w:r>
    </w:p>
    <w:p w14:paraId="00243672" w14:textId="1364F0D9" w:rsidR="00E90E49" w:rsidRPr="003A2B8A" w:rsidRDefault="003D3C45" w:rsidP="00BC6C9C">
      <w:pPr>
        <w:pStyle w:val="3GPPHeader"/>
        <w:rPr>
          <w:sz w:val="22"/>
        </w:rPr>
      </w:pPr>
      <w:r w:rsidRPr="003A2B8A">
        <w:rPr>
          <w:sz w:val="22"/>
        </w:rPr>
        <w:t>Title:</w:t>
      </w:r>
      <w:r w:rsidR="00E90E49" w:rsidRPr="003A2B8A">
        <w:rPr>
          <w:sz w:val="22"/>
        </w:rPr>
        <w:tab/>
      </w:r>
      <w:r w:rsidR="00B00280" w:rsidRPr="003A2B8A">
        <w:rPr>
          <w:sz w:val="22"/>
        </w:rPr>
        <w:t xml:space="preserve">Discussion on inter-donor migration in </w:t>
      </w:r>
      <w:proofErr w:type="spellStart"/>
      <w:r w:rsidR="00B00280" w:rsidRPr="003A2B8A">
        <w:rPr>
          <w:sz w:val="22"/>
        </w:rPr>
        <w:t>eIAB</w:t>
      </w:r>
      <w:proofErr w:type="spellEnd"/>
    </w:p>
    <w:p w14:paraId="08495DE7" w14:textId="77777777" w:rsidR="00E90E49" w:rsidRPr="003A2B8A" w:rsidRDefault="00E90E49" w:rsidP="00BC6C9C">
      <w:pPr>
        <w:pStyle w:val="3GPPHeader"/>
        <w:rPr>
          <w:sz w:val="22"/>
        </w:rPr>
      </w:pPr>
      <w:r w:rsidRPr="003A2B8A">
        <w:rPr>
          <w:sz w:val="22"/>
        </w:rPr>
        <w:t>Document for:</w:t>
      </w:r>
      <w:r w:rsidRPr="003A2B8A">
        <w:rPr>
          <w:sz w:val="22"/>
        </w:rPr>
        <w:tab/>
        <w:t>Discussion, Decision</w:t>
      </w:r>
    </w:p>
    <w:p w14:paraId="01A41A06" w14:textId="77777777" w:rsidR="00E90E49" w:rsidRPr="003A2B8A" w:rsidRDefault="00E90E49" w:rsidP="00BC6C9C">
      <w:pPr>
        <w:jc w:val="both"/>
      </w:pPr>
    </w:p>
    <w:p w14:paraId="0F871564" w14:textId="77777777" w:rsidR="00E90E49" w:rsidRPr="00F43E26" w:rsidRDefault="00E90E49" w:rsidP="00BC6C9C">
      <w:pPr>
        <w:pStyle w:val="Heading1"/>
        <w:jc w:val="both"/>
        <w:rPr>
          <w:lang w:val="en-US"/>
        </w:rPr>
      </w:pPr>
      <w:r w:rsidRPr="00F43E26">
        <w:rPr>
          <w:lang w:val="en-US"/>
        </w:rPr>
        <w:t>Introduction</w:t>
      </w:r>
    </w:p>
    <w:p w14:paraId="6CB39923" w14:textId="0A6E7D33" w:rsidR="00C92668" w:rsidRPr="003A2B8A" w:rsidRDefault="00A45174" w:rsidP="00BC6C9C">
      <w:pPr>
        <w:pStyle w:val="BodyText"/>
        <w:rPr>
          <w:rFonts w:cs="Arial"/>
        </w:rPr>
      </w:pPr>
      <w:r w:rsidRPr="003A2B8A">
        <w:t xml:space="preserve">RAN3 has sent an LS </w:t>
      </w:r>
      <w:r w:rsidRPr="003A2B8A">
        <w:rPr>
          <w:rFonts w:cs="Arial"/>
          <w:bCs/>
        </w:rPr>
        <w:t xml:space="preserve">on the support of IAB inter-donor migration support </w:t>
      </w:r>
      <w:r w:rsidR="008F3467" w:rsidRPr="003A2B8A">
        <w:rPr>
          <w:rFonts w:cs="Arial"/>
          <w:bCs/>
        </w:rPr>
        <w:fldChar w:fldCharType="begin"/>
      </w:r>
      <w:r w:rsidR="008F3467" w:rsidRPr="003A2B8A">
        <w:rPr>
          <w:rFonts w:cs="Arial"/>
          <w:bCs/>
        </w:rPr>
        <w:instrText xml:space="preserve"> REF _Ref79074541 \w \h </w:instrText>
      </w:r>
      <w:r w:rsidR="00CD1CF4" w:rsidRPr="003A2B8A">
        <w:rPr>
          <w:rFonts w:cs="Arial"/>
          <w:bCs/>
        </w:rPr>
        <w:instrText xml:space="preserve"> \* MERGEFORMAT </w:instrText>
      </w:r>
      <w:r w:rsidR="008F3467" w:rsidRPr="003A2B8A">
        <w:rPr>
          <w:rFonts w:cs="Arial"/>
          <w:bCs/>
        </w:rPr>
      </w:r>
      <w:r w:rsidR="008F3467" w:rsidRPr="003A2B8A">
        <w:rPr>
          <w:rFonts w:cs="Arial"/>
          <w:bCs/>
        </w:rPr>
        <w:fldChar w:fldCharType="separate"/>
      </w:r>
      <w:r w:rsidR="00A2451D">
        <w:rPr>
          <w:rFonts w:cs="Arial"/>
          <w:bCs/>
        </w:rPr>
        <w:t>[1]</w:t>
      </w:r>
      <w:r w:rsidR="008F3467" w:rsidRPr="003A2B8A">
        <w:rPr>
          <w:rFonts w:cs="Arial"/>
          <w:bCs/>
        </w:rPr>
        <w:fldChar w:fldCharType="end"/>
      </w:r>
      <w:r w:rsidRPr="003A2B8A">
        <w:rPr>
          <w:rFonts w:cs="Arial"/>
          <w:bCs/>
        </w:rPr>
        <w:t xml:space="preserve">. </w:t>
      </w:r>
      <w:r w:rsidRPr="003A2B8A">
        <w:rPr>
          <w:rFonts w:cs="Arial"/>
        </w:rPr>
        <w:t xml:space="preserve">RAN3 has agreed to support </w:t>
      </w:r>
      <w:r w:rsidR="00C92668" w:rsidRPr="003A2B8A">
        <w:rPr>
          <w:rFonts w:cs="Arial"/>
        </w:rPr>
        <w:t xml:space="preserve">inter-donor </w:t>
      </w:r>
      <w:r w:rsidRPr="003A2B8A">
        <w:rPr>
          <w:rFonts w:cs="Arial"/>
        </w:rPr>
        <w:t xml:space="preserve">Partial Migration and is discussing whether to support the Full Migration. </w:t>
      </w:r>
      <w:r w:rsidR="00C92668" w:rsidRPr="003A2B8A">
        <w:rPr>
          <w:rFonts w:cs="Arial"/>
        </w:rPr>
        <w:t xml:space="preserve">In this context, </w:t>
      </w:r>
      <w:r w:rsidRPr="003A2B8A">
        <w:rPr>
          <w:rFonts w:cs="Arial"/>
        </w:rPr>
        <w:t>RAN3 definitions</w:t>
      </w:r>
      <w:r w:rsidR="00C92668" w:rsidRPr="003A2B8A">
        <w:rPr>
          <w:rFonts w:cs="Arial"/>
        </w:rPr>
        <w:t xml:space="preserve"> 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2668" w:rsidRPr="003A2B8A" w14:paraId="0248260D" w14:textId="77777777" w:rsidTr="00C92668">
        <w:tc>
          <w:tcPr>
            <w:tcW w:w="9629" w:type="dxa"/>
          </w:tcPr>
          <w:p w14:paraId="4A22EEB8" w14:textId="77777777" w:rsidR="00C92668" w:rsidRPr="003A2B8A" w:rsidRDefault="00C92668" w:rsidP="00A2451D">
            <w:pPr>
              <w:widowControl w:val="0"/>
              <w:spacing w:before="240"/>
              <w:ind w:left="144" w:hanging="144"/>
              <w:jc w:val="both"/>
              <w:rPr>
                <w:rFonts w:cs="Arial"/>
                <w:sz w:val="18"/>
                <w:szCs w:val="18"/>
                <w:lang w:eastAsia="zh-CN"/>
              </w:rPr>
            </w:pPr>
            <w:r w:rsidRPr="003A2B8A">
              <w:rPr>
                <w:rFonts w:cs="Arial"/>
                <w:b/>
                <w:bCs/>
                <w:color w:val="00B050"/>
                <w:sz w:val="18"/>
                <w:szCs w:val="18"/>
              </w:rPr>
              <w:t xml:space="preserve">- </w:t>
            </w:r>
            <w:r w:rsidRPr="003A2B8A">
              <w:rPr>
                <w:rFonts w:cs="Arial"/>
                <w:sz w:val="18"/>
                <w:szCs w:val="18"/>
                <w:lang w:eastAsia="zh-CN"/>
              </w:rPr>
              <w:t>Boundary IAB node: IAB-node, whose IAB-DU is terminated to a different IAB-donor-CU than a parent DU</w:t>
            </w:r>
          </w:p>
          <w:p w14:paraId="392CEAB3" w14:textId="77777777" w:rsidR="00C92668" w:rsidRPr="003A2B8A" w:rsidRDefault="00C92668" w:rsidP="00BC6C9C">
            <w:pPr>
              <w:widowControl w:val="0"/>
              <w:ind w:left="144" w:hanging="144"/>
              <w:jc w:val="both"/>
              <w:rPr>
                <w:rFonts w:cs="Arial"/>
                <w:sz w:val="18"/>
                <w:szCs w:val="18"/>
                <w:lang w:eastAsia="zh-CN"/>
              </w:rPr>
            </w:pPr>
            <w:r w:rsidRPr="003A2B8A">
              <w:rPr>
                <w:rFonts w:cs="Arial"/>
                <w:sz w:val="18"/>
                <w:szCs w:val="18"/>
                <w:lang w:eastAsia="zh-CN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423B9176" w14:textId="0C1AD4F1" w:rsidR="00C92668" w:rsidRPr="003A2B8A" w:rsidRDefault="00C92668" w:rsidP="00BC6C9C">
            <w:pPr>
              <w:widowControl w:val="0"/>
              <w:ind w:left="144" w:hanging="144"/>
              <w:jc w:val="both"/>
              <w:rPr>
                <w:rFonts w:cs="Arial"/>
              </w:rPr>
            </w:pPr>
            <w:r w:rsidRPr="003A2B8A">
              <w:rPr>
                <w:rFonts w:cs="Arial"/>
                <w:sz w:val="18"/>
                <w:szCs w:val="18"/>
                <w:lang w:eastAsia="zh-CN"/>
              </w:rPr>
              <w:t>- Full Migration: the boundary IAB node and the descendant IAB node(s) (if any) are migrated (both RRC and F1 connection) to the 2nd IAB-donor-CU from 1st IAB-donor-CU.</w:t>
            </w:r>
          </w:p>
        </w:tc>
      </w:tr>
    </w:tbl>
    <w:p w14:paraId="61A72DAA" w14:textId="22B3FB70" w:rsidR="003A2B8A" w:rsidRPr="003A2B8A" w:rsidRDefault="00C92668" w:rsidP="00A2451D">
      <w:pPr>
        <w:pStyle w:val="BodyText"/>
        <w:spacing w:before="240"/>
        <w:rPr>
          <w:rFonts w:cs="Arial"/>
        </w:rPr>
      </w:pPr>
      <w:r w:rsidRPr="003A2B8A">
        <w:rPr>
          <w:rFonts w:cs="Arial"/>
        </w:rPr>
        <w:t>It is considered to support Full Migration through the introduction of a logical IAB-DU</w:t>
      </w:r>
      <w:r w:rsidR="00A879BD" w:rsidRPr="003A2B8A">
        <w:rPr>
          <w:rFonts w:cs="Arial"/>
        </w:rPr>
        <w:t xml:space="preserve">. During the Full Migration, the UE connected to the boundary IAB-node will hand over from a cell of one logical DU controlled by CU1 to a cell of another logical DU controlled by CU2. The two cells reside on the same physical IAB-node but on different logical DUs (e.g., DU1 and DU2), which each have a separate F1 connection to CU1 and CU2, respectively, see </w:t>
      </w:r>
      <w:r w:rsidR="00A879BD" w:rsidRPr="003A2B8A">
        <w:rPr>
          <w:rFonts w:cs="Arial"/>
        </w:rPr>
        <w:fldChar w:fldCharType="begin"/>
      </w:r>
      <w:r w:rsidR="00A879BD" w:rsidRPr="003A2B8A">
        <w:rPr>
          <w:rFonts w:cs="Arial"/>
        </w:rPr>
        <w:instrText xml:space="preserve"> REF _Ref78725557 \h </w:instrText>
      </w:r>
      <w:r w:rsidR="00CD1CF4" w:rsidRPr="003A2B8A">
        <w:rPr>
          <w:rFonts w:cs="Arial"/>
        </w:rPr>
        <w:instrText xml:space="preserve"> \* MERGEFORMAT </w:instrText>
      </w:r>
      <w:r w:rsidR="00A879BD" w:rsidRPr="003A2B8A">
        <w:rPr>
          <w:rFonts w:cs="Arial"/>
        </w:rPr>
      </w:r>
      <w:r w:rsidR="00A879BD" w:rsidRPr="003A2B8A">
        <w:rPr>
          <w:rFonts w:cs="Arial"/>
        </w:rPr>
        <w:fldChar w:fldCharType="separate"/>
      </w:r>
      <w:r w:rsidR="00A2451D" w:rsidRPr="003A2B8A">
        <w:t xml:space="preserve">Figure </w:t>
      </w:r>
      <w:r w:rsidR="00A2451D">
        <w:rPr>
          <w:noProof/>
        </w:rPr>
        <w:t>1</w:t>
      </w:r>
      <w:r w:rsidR="00A879BD" w:rsidRPr="003A2B8A">
        <w:rPr>
          <w:rFonts w:cs="Arial"/>
        </w:rPr>
        <w:fldChar w:fldCharType="end"/>
      </w:r>
      <w:r w:rsidR="00A879BD" w:rsidRPr="003A2B8A">
        <w:rPr>
          <w:rFonts w:cs="Arial"/>
        </w:rPr>
        <w:t>.</w:t>
      </w:r>
    </w:p>
    <w:p w14:paraId="47100294" w14:textId="4C3FBDC8" w:rsidR="00C92668" w:rsidRPr="003A2B8A" w:rsidRDefault="00C92668" w:rsidP="00BC6C9C">
      <w:pPr>
        <w:pStyle w:val="BodyText"/>
        <w:rPr>
          <w:rFonts w:cs="Arial"/>
        </w:rPr>
      </w:pPr>
    </w:p>
    <w:p w14:paraId="44608F93" w14:textId="28560910" w:rsidR="00C92668" w:rsidRPr="003A2B8A" w:rsidRDefault="00472E35" w:rsidP="00BC6C9C">
      <w:pPr>
        <w:pStyle w:val="BodyText"/>
        <w:jc w:val="center"/>
        <w:rPr>
          <w:noProof/>
        </w:rPr>
      </w:pPr>
      <w:r w:rsidRPr="003A2B8A">
        <w:rPr>
          <w:noProof/>
        </w:rPr>
        <w:object w:dxaOrig="19636" w:dyaOrig="10562" w14:anchorId="513A2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alt="" style="width:346.5pt;height:186pt;mso-width-percent:0;mso-height-percent:0;mso-width-percent:0;mso-height-percent:0" o:ole="">
            <v:imagedata r:id="rId8" o:title=""/>
          </v:shape>
          <o:OLEObject Type="Embed" ProgID="Visio.Drawing.15" ShapeID="_x0000_i1044" DrawAspect="Content" ObjectID="_1689791851" r:id="rId9"/>
        </w:object>
      </w:r>
    </w:p>
    <w:p w14:paraId="54963384" w14:textId="184EC248" w:rsidR="00A879BD" w:rsidRPr="003A2B8A" w:rsidRDefault="00C92668" w:rsidP="00F43E26">
      <w:pPr>
        <w:pStyle w:val="Caption"/>
        <w:jc w:val="center"/>
      </w:pPr>
      <w:bookmarkStart w:id="0" w:name="_Ref78725557"/>
      <w:r w:rsidRPr="003A2B8A">
        <w:t xml:space="preserve">Figure </w:t>
      </w:r>
      <w:r w:rsidRPr="003A2B8A">
        <w:fldChar w:fldCharType="begin"/>
      </w:r>
      <w:r w:rsidRPr="003A2B8A">
        <w:instrText xml:space="preserve"> SEQ Figure \* ARABIC </w:instrText>
      </w:r>
      <w:r w:rsidRPr="003A2B8A">
        <w:fldChar w:fldCharType="separate"/>
      </w:r>
      <w:r w:rsidR="00A2451D">
        <w:rPr>
          <w:noProof/>
        </w:rPr>
        <w:t>1</w:t>
      </w:r>
      <w:r w:rsidRPr="003A2B8A">
        <w:fldChar w:fldCharType="end"/>
      </w:r>
      <w:bookmarkEnd w:id="0"/>
      <w:r w:rsidRPr="003A2B8A">
        <w:t xml:space="preserve">: </w:t>
      </w:r>
      <w:r w:rsidRPr="003A2B8A">
        <w:rPr>
          <w:rFonts w:cs="Arial"/>
        </w:rPr>
        <w:t>UE handover between cells pertaining to different logical DUs connected to separate CUs</w:t>
      </w:r>
      <w:r w:rsidR="003A2B8A">
        <w:rPr>
          <w:rFonts w:cs="Arial"/>
        </w:rPr>
        <w:t>.</w:t>
      </w:r>
    </w:p>
    <w:p w14:paraId="72F7366C" w14:textId="0A3D903C" w:rsidR="00A879BD" w:rsidRPr="003A2B8A" w:rsidRDefault="00A879BD" w:rsidP="00BC6C9C">
      <w:pPr>
        <w:pStyle w:val="BodyText"/>
        <w:rPr>
          <w:rFonts w:cs="Arial"/>
        </w:rPr>
      </w:pPr>
      <w:r w:rsidRPr="003A2B8A">
        <w:rPr>
          <w:rFonts w:cs="Arial"/>
        </w:rPr>
        <w:lastRenderedPageBreak/>
        <w:t>Two implementation alternatives, which involve two logical IAB-DUs at the boundary IAB node, are to be further discussed in the scope of Full Migration:</w:t>
      </w:r>
    </w:p>
    <w:p w14:paraId="7A4F2400" w14:textId="1E82B81D" w:rsidR="00A879BD" w:rsidRPr="003A2B8A" w:rsidRDefault="00A879BD" w:rsidP="00BC6C9C">
      <w:pPr>
        <w:pStyle w:val="BodyText"/>
        <w:numPr>
          <w:ilvl w:val="0"/>
          <w:numId w:val="26"/>
        </w:numPr>
        <w:rPr>
          <w:rFonts w:cs="Arial"/>
        </w:rPr>
      </w:pPr>
      <w:r w:rsidRPr="003A2B8A">
        <w:rPr>
          <w:rFonts w:cs="Arial"/>
          <w:b/>
          <w:bCs/>
        </w:rPr>
        <w:t>Alt</w:t>
      </w:r>
      <w:r w:rsidR="000848B2">
        <w:rPr>
          <w:rFonts w:cs="Arial"/>
          <w:b/>
          <w:bCs/>
        </w:rPr>
        <w:t xml:space="preserve">. </w:t>
      </w:r>
      <w:r w:rsidRPr="003A2B8A">
        <w:rPr>
          <w:rFonts w:cs="Arial"/>
          <w:b/>
          <w:bCs/>
        </w:rPr>
        <w:t>1</w:t>
      </w:r>
      <w:r w:rsidRPr="003A2B8A">
        <w:rPr>
          <w:rFonts w:cs="Arial"/>
        </w:rPr>
        <w:t xml:space="preserve">: </w:t>
      </w:r>
      <w:r w:rsidR="00ED4B63" w:rsidRPr="003A2B8A">
        <w:rPr>
          <w:rFonts w:cs="Arial"/>
        </w:rPr>
        <w:t>T</w:t>
      </w:r>
      <w:r w:rsidRPr="003A2B8A">
        <w:rPr>
          <w:rFonts w:cs="Arial"/>
        </w:rPr>
        <w:t xml:space="preserve">he two logical DUs use </w:t>
      </w:r>
      <w:r w:rsidRPr="003A2B8A">
        <w:rPr>
          <w:rFonts w:cs="Arial"/>
          <w:i/>
          <w:iCs/>
        </w:rPr>
        <w:t>separate</w:t>
      </w:r>
      <w:r w:rsidRPr="003A2B8A">
        <w:rPr>
          <w:rFonts w:cs="Arial"/>
        </w:rPr>
        <w:t xml:space="preserve"> physical cell resources</w:t>
      </w:r>
      <w:r w:rsidR="00ED4B63" w:rsidRPr="003A2B8A">
        <w:rPr>
          <w:rFonts w:cs="Arial"/>
        </w:rPr>
        <w:t>.</w:t>
      </w:r>
    </w:p>
    <w:p w14:paraId="7C5374B4" w14:textId="39EA9327" w:rsidR="00A879BD" w:rsidRPr="003A2B8A" w:rsidRDefault="00A879BD" w:rsidP="00BC6C9C">
      <w:pPr>
        <w:pStyle w:val="BodyText"/>
        <w:numPr>
          <w:ilvl w:val="0"/>
          <w:numId w:val="26"/>
        </w:numPr>
        <w:rPr>
          <w:rFonts w:cs="Arial"/>
        </w:rPr>
      </w:pPr>
      <w:r w:rsidRPr="003A2B8A">
        <w:rPr>
          <w:rFonts w:cs="Arial"/>
          <w:b/>
          <w:bCs/>
        </w:rPr>
        <w:t>Alt</w:t>
      </w:r>
      <w:r w:rsidR="000848B2">
        <w:rPr>
          <w:rFonts w:cs="Arial"/>
          <w:b/>
          <w:bCs/>
        </w:rPr>
        <w:t xml:space="preserve">. </w:t>
      </w:r>
      <w:r w:rsidRPr="003A2B8A">
        <w:rPr>
          <w:rFonts w:cs="Arial"/>
          <w:b/>
          <w:bCs/>
        </w:rPr>
        <w:t>2</w:t>
      </w:r>
      <w:r w:rsidRPr="003A2B8A">
        <w:rPr>
          <w:rFonts w:cs="Arial"/>
        </w:rPr>
        <w:t xml:space="preserve">: </w:t>
      </w:r>
      <w:r w:rsidR="00ED4B63" w:rsidRPr="003A2B8A">
        <w:rPr>
          <w:rFonts w:cs="Arial"/>
        </w:rPr>
        <w:t>T</w:t>
      </w:r>
      <w:r w:rsidRPr="003A2B8A">
        <w:rPr>
          <w:rFonts w:cs="Arial"/>
        </w:rPr>
        <w:t xml:space="preserve">he two logical DUs use </w:t>
      </w:r>
      <w:r w:rsidRPr="003A2B8A">
        <w:rPr>
          <w:rFonts w:cs="Arial"/>
          <w:i/>
          <w:iCs/>
        </w:rPr>
        <w:t>the same</w:t>
      </w:r>
      <w:r w:rsidRPr="003A2B8A">
        <w:rPr>
          <w:rFonts w:cs="Arial"/>
        </w:rPr>
        <w:t xml:space="preserve"> physical cell resources</w:t>
      </w:r>
      <w:r w:rsidR="00ED4B63" w:rsidRPr="003A2B8A">
        <w:rPr>
          <w:rFonts w:cs="Arial"/>
        </w:rPr>
        <w:t>.</w:t>
      </w:r>
    </w:p>
    <w:p w14:paraId="389E6C9E" w14:textId="240250F6" w:rsidR="004065D8" w:rsidRPr="00F43E26" w:rsidRDefault="004065D8" w:rsidP="00F43E26">
      <w:pPr>
        <w:pStyle w:val="NormalWeb"/>
        <w:snapToGrid w:val="0"/>
        <w:spacing w:after="0" w:afterAutospacing="0"/>
        <w:jc w:val="both"/>
        <w:rPr>
          <w:rFonts w:ascii="Arial" w:eastAsia="DengXian" w:hAnsi="Arial" w:cs="Arial"/>
          <w:sz w:val="20"/>
          <w:szCs w:val="20"/>
          <w:lang w:val="en-US" w:eastAsia="zh-CN"/>
        </w:rPr>
      </w:pPr>
      <w:r w:rsidRPr="00F43E26">
        <w:rPr>
          <w:rFonts w:ascii="Arial" w:eastAsia="DengXian" w:hAnsi="Arial" w:cs="Arial"/>
          <w:sz w:val="20"/>
          <w:szCs w:val="20"/>
          <w:lang w:val="en-US" w:eastAsia="zh-CN"/>
        </w:rPr>
        <w:t xml:space="preserve">RAN3 asks RAN1 to provide feedback on any technical issue for the above </w:t>
      </w:r>
      <w:r w:rsidR="000848B2">
        <w:rPr>
          <w:rFonts w:ascii="Arial" w:eastAsia="DengXian" w:hAnsi="Arial" w:cs="Arial"/>
          <w:sz w:val="20"/>
          <w:szCs w:val="20"/>
          <w:lang w:val="en-US" w:eastAsia="zh-CN"/>
        </w:rPr>
        <w:t>Alt. 1</w:t>
      </w:r>
      <w:r w:rsidRPr="00F43E26">
        <w:rPr>
          <w:rFonts w:ascii="Arial" w:eastAsia="DengXian" w:hAnsi="Arial" w:cs="Arial"/>
          <w:sz w:val="20"/>
          <w:szCs w:val="20"/>
          <w:lang w:val="en-US" w:eastAsia="zh-CN"/>
        </w:rPr>
        <w:t xml:space="preserve"> and </w:t>
      </w:r>
      <w:r w:rsidR="000848B2">
        <w:rPr>
          <w:rFonts w:ascii="Arial" w:eastAsia="DengXian" w:hAnsi="Arial" w:cs="Arial"/>
          <w:sz w:val="20"/>
          <w:szCs w:val="20"/>
          <w:lang w:val="en-US" w:eastAsia="zh-CN"/>
        </w:rPr>
        <w:t>Alt. 2</w:t>
      </w:r>
      <w:r w:rsidRPr="00F43E26">
        <w:rPr>
          <w:rFonts w:ascii="Arial" w:eastAsia="DengXian" w:hAnsi="Arial" w:cs="Arial"/>
          <w:sz w:val="20"/>
          <w:szCs w:val="20"/>
          <w:lang w:val="en-US" w:eastAsia="zh-CN"/>
        </w:rPr>
        <w:t>.</w:t>
      </w:r>
    </w:p>
    <w:p w14:paraId="30B9AD36" w14:textId="07E8BE85" w:rsidR="004065D8" w:rsidRPr="00F43E26" w:rsidRDefault="004065D8" w:rsidP="00BC6C9C">
      <w:pPr>
        <w:pStyle w:val="BodyText"/>
        <w:rPr>
          <w:rFonts w:eastAsia="DengXian" w:cs="Arial"/>
          <w:szCs w:val="20"/>
        </w:rPr>
      </w:pPr>
      <w:r w:rsidRPr="00F43E26">
        <w:rPr>
          <w:rFonts w:eastAsia="DengXian" w:cs="Arial"/>
          <w:szCs w:val="20"/>
        </w:rPr>
        <w:t xml:space="preserve">For </w:t>
      </w:r>
      <w:r w:rsidR="000848B2">
        <w:rPr>
          <w:rFonts w:eastAsia="DengXian" w:cs="Arial"/>
          <w:szCs w:val="20"/>
        </w:rPr>
        <w:t>Alt. 2</w:t>
      </w:r>
      <w:r w:rsidRPr="00F43E26">
        <w:rPr>
          <w:rFonts w:eastAsia="DengXian" w:cs="Arial"/>
          <w:szCs w:val="20"/>
        </w:rPr>
        <w:t>, RAN3 also has some concrete questions with respect to PCI/NCGI:</w:t>
      </w:r>
    </w:p>
    <w:p w14:paraId="5E36B2DA" w14:textId="77777777" w:rsidR="004065D8" w:rsidRPr="00F43E26" w:rsidRDefault="004065D8" w:rsidP="00BC6C9C">
      <w:pPr>
        <w:pStyle w:val="BodyText"/>
        <w:numPr>
          <w:ilvl w:val="0"/>
          <w:numId w:val="27"/>
        </w:numPr>
        <w:rPr>
          <w:rFonts w:eastAsia="DengXian" w:cs="Arial"/>
          <w:szCs w:val="20"/>
        </w:rPr>
      </w:pPr>
      <w:r w:rsidRPr="00F43E26">
        <w:rPr>
          <w:rFonts w:eastAsia="DengXian" w:cs="Arial"/>
          <w:b/>
          <w:bCs/>
          <w:szCs w:val="20"/>
        </w:rPr>
        <w:t>Q1</w:t>
      </w:r>
      <w:r w:rsidRPr="00F43E26">
        <w:rPr>
          <w:rFonts w:eastAsia="DengXian" w:cs="Arial"/>
          <w:szCs w:val="20"/>
        </w:rPr>
        <w:t>: Whether the current specification enables a RRC CONNECTED UE remains connected, while observing the change of NCGI, and no change to the PCI?</w:t>
      </w:r>
    </w:p>
    <w:p w14:paraId="737844E9" w14:textId="2DF20EC7" w:rsidR="004065D8" w:rsidRPr="00F43E26" w:rsidRDefault="004065D8" w:rsidP="00BC6C9C">
      <w:pPr>
        <w:pStyle w:val="BodyText"/>
        <w:numPr>
          <w:ilvl w:val="0"/>
          <w:numId w:val="27"/>
        </w:numPr>
        <w:rPr>
          <w:rFonts w:eastAsia="DengXian" w:cs="Arial"/>
          <w:szCs w:val="20"/>
        </w:rPr>
      </w:pPr>
      <w:r w:rsidRPr="00F43E26">
        <w:rPr>
          <w:rFonts w:eastAsia="DengXian" w:cs="Arial"/>
          <w:b/>
          <w:bCs/>
          <w:szCs w:val="20"/>
        </w:rPr>
        <w:t>Q2</w:t>
      </w:r>
      <w:r w:rsidRPr="00F43E26">
        <w:rPr>
          <w:rFonts w:eastAsia="DengXian" w:cs="Arial"/>
          <w:szCs w:val="20"/>
        </w:rPr>
        <w:t xml:space="preserve">: </w:t>
      </w:r>
      <w:r w:rsidR="00C8291A" w:rsidRPr="00F43E26">
        <w:rPr>
          <w:rFonts w:eastAsia="DengXian" w:cs="Arial"/>
          <w:szCs w:val="20"/>
        </w:rPr>
        <w:t>I</w:t>
      </w:r>
      <w:r w:rsidRPr="00F43E26">
        <w:rPr>
          <w:rFonts w:eastAsia="DengXian" w:cs="Arial"/>
          <w:szCs w:val="20"/>
        </w:rPr>
        <w:t>s it possible to use same PCI for cell1 and cell2, and support the HO from cell1 to cell2 without new impact to the UE (e.g., a legacy UE)?</w:t>
      </w:r>
    </w:p>
    <w:p w14:paraId="67F8982D" w14:textId="07D0EBC9" w:rsidR="004065D8" w:rsidRPr="00F43E26" w:rsidRDefault="004065D8" w:rsidP="00BC6C9C">
      <w:pPr>
        <w:pStyle w:val="BodyText"/>
        <w:numPr>
          <w:ilvl w:val="0"/>
          <w:numId w:val="27"/>
        </w:numPr>
        <w:rPr>
          <w:rFonts w:eastAsia="DengXian" w:cs="Arial"/>
          <w:szCs w:val="20"/>
        </w:rPr>
      </w:pPr>
      <w:r w:rsidRPr="00F43E26">
        <w:rPr>
          <w:rFonts w:eastAsia="DengXian" w:cs="Arial"/>
          <w:b/>
          <w:bCs/>
          <w:szCs w:val="20"/>
        </w:rPr>
        <w:t>Q3</w:t>
      </w:r>
      <w:r w:rsidRPr="00F43E26">
        <w:rPr>
          <w:rFonts w:eastAsia="DengXian" w:cs="Arial"/>
          <w:szCs w:val="20"/>
        </w:rPr>
        <w:t xml:space="preserve">: </w:t>
      </w:r>
      <w:r w:rsidR="00C8291A" w:rsidRPr="00F43E26">
        <w:rPr>
          <w:rFonts w:eastAsia="DengXian" w:cs="Arial"/>
          <w:szCs w:val="20"/>
        </w:rPr>
        <w:t>W</w:t>
      </w:r>
      <w:r w:rsidRPr="00F43E26">
        <w:rPr>
          <w:rFonts w:eastAsia="DengXian" w:cs="Arial"/>
          <w:szCs w:val="20"/>
        </w:rPr>
        <w:t>hen cell1 and cell2 use different PCI/NCGI, is it possible to use one set of shared resource, without new impact to the UE?</w:t>
      </w:r>
    </w:p>
    <w:p w14:paraId="717535D0" w14:textId="42824092" w:rsidR="004065D8" w:rsidRPr="003A2B8A" w:rsidRDefault="004065D8" w:rsidP="00BC6C9C">
      <w:pPr>
        <w:pStyle w:val="BodyText"/>
        <w:rPr>
          <w:rFonts w:cs="Arial"/>
        </w:rPr>
      </w:pPr>
      <w:r w:rsidRPr="00F43E26">
        <w:rPr>
          <w:rFonts w:eastAsia="DengXian" w:cs="Arial"/>
          <w:szCs w:val="20"/>
        </w:rPr>
        <w:t>If new impact to the UE is identified, please also indicate in detail.</w:t>
      </w:r>
    </w:p>
    <w:p w14:paraId="26C8BFD3" w14:textId="70CD766F" w:rsidR="004000E8" w:rsidRPr="00F43E26" w:rsidRDefault="004000E8" w:rsidP="00F43E26">
      <w:pPr>
        <w:pStyle w:val="Heading1"/>
        <w:jc w:val="both"/>
        <w:rPr>
          <w:lang w:val="en-US"/>
        </w:rPr>
      </w:pPr>
      <w:bookmarkStart w:id="1" w:name="_Ref178064866"/>
      <w:r w:rsidRPr="00F43E26">
        <w:rPr>
          <w:lang w:val="en-US"/>
        </w:rPr>
        <w:t>Discussion</w:t>
      </w:r>
      <w:bookmarkEnd w:id="1"/>
    </w:p>
    <w:p w14:paraId="15457B36" w14:textId="0775301E" w:rsidR="00DF6585" w:rsidRPr="00F43E26" w:rsidRDefault="00CB2756" w:rsidP="00F43E26">
      <w:pPr>
        <w:jc w:val="both"/>
        <w:rPr>
          <w:lang w:eastAsia="ja-JP"/>
        </w:rPr>
      </w:pPr>
      <w:r w:rsidRPr="00F43E26">
        <w:rPr>
          <w:lang w:eastAsia="ja-JP"/>
        </w:rPr>
        <w:t>For Alt</w:t>
      </w:r>
      <w:r w:rsidR="000848B2">
        <w:rPr>
          <w:lang w:eastAsia="ja-JP"/>
        </w:rPr>
        <w:t xml:space="preserve">. </w:t>
      </w:r>
      <w:r w:rsidRPr="00F43E26">
        <w:rPr>
          <w:lang w:eastAsia="ja-JP"/>
        </w:rPr>
        <w:t>2, if it is assumed that the second DU is sharing resources</w:t>
      </w:r>
      <w:r w:rsidR="00C520BF" w:rsidRPr="00F43E26">
        <w:rPr>
          <w:lang w:eastAsia="ja-JP"/>
        </w:rPr>
        <w:t xml:space="preserve"> </w:t>
      </w:r>
      <w:r w:rsidRPr="00F43E26">
        <w:rPr>
          <w:lang w:eastAsia="ja-JP"/>
        </w:rPr>
        <w:t xml:space="preserve">with the first DU, the second DU must be assumed not being active </w:t>
      </w:r>
      <w:proofErr w:type="gramStart"/>
      <w:r w:rsidRPr="00F43E26">
        <w:rPr>
          <w:lang w:eastAsia="ja-JP"/>
        </w:rPr>
        <w:t>as long as</w:t>
      </w:r>
      <w:proofErr w:type="gramEnd"/>
      <w:r w:rsidRPr="00F43E26">
        <w:rPr>
          <w:lang w:eastAsia="ja-JP"/>
        </w:rPr>
        <w:t xml:space="preserve"> the first DU is. This is</w:t>
      </w:r>
      <w:r w:rsidR="00C520BF" w:rsidRPr="00F43E26">
        <w:rPr>
          <w:lang w:eastAsia="ja-JP"/>
        </w:rPr>
        <w:t>,</w:t>
      </w:r>
      <w:r w:rsidRPr="00F43E26">
        <w:rPr>
          <w:lang w:eastAsia="ja-JP"/>
        </w:rPr>
        <w:t xml:space="preserve"> since </w:t>
      </w:r>
      <w:r w:rsidR="00C520BF" w:rsidRPr="00F43E26">
        <w:rPr>
          <w:lang w:eastAsia="ja-JP"/>
        </w:rPr>
        <w:t>either</w:t>
      </w:r>
      <w:r w:rsidRPr="00F43E26">
        <w:rPr>
          <w:lang w:eastAsia="ja-JP"/>
        </w:rPr>
        <w:t xml:space="preserve"> there is a resource conflict </w:t>
      </w:r>
      <w:r w:rsidR="00C520BF" w:rsidRPr="00F43E26">
        <w:rPr>
          <w:lang w:eastAsia="ja-JP"/>
        </w:rPr>
        <w:t xml:space="preserve">(considering having active </w:t>
      </w:r>
      <w:r w:rsidR="00FF5D30" w:rsidRPr="00F43E26">
        <w:rPr>
          <w:lang w:eastAsia="ja-JP"/>
        </w:rPr>
        <w:t xml:space="preserve">timers and </w:t>
      </w:r>
      <w:r w:rsidR="00C520BF" w:rsidRPr="00F43E26">
        <w:rPr>
          <w:lang w:eastAsia="ja-JP"/>
        </w:rPr>
        <w:t>schedulers</w:t>
      </w:r>
      <w:r w:rsidR="00FF5D30" w:rsidRPr="00F43E26">
        <w:rPr>
          <w:lang w:eastAsia="ja-JP"/>
        </w:rPr>
        <w:t xml:space="preserve"> </w:t>
      </w:r>
      <w:r w:rsidR="00C520BF" w:rsidRPr="00F43E26">
        <w:rPr>
          <w:lang w:eastAsia="ja-JP"/>
        </w:rPr>
        <w:t xml:space="preserve">in each DU operating on the same frequency resources) </w:t>
      </w:r>
      <w:r w:rsidRPr="00F43E26">
        <w:rPr>
          <w:lang w:eastAsia="ja-JP"/>
        </w:rPr>
        <w:t>or</w:t>
      </w:r>
      <w:r w:rsidR="0026590C" w:rsidRPr="00F43E26">
        <w:rPr>
          <w:lang w:eastAsia="ja-JP"/>
        </w:rPr>
        <w:t>,</w:t>
      </w:r>
      <w:r w:rsidRPr="00F43E26">
        <w:rPr>
          <w:lang w:eastAsia="ja-JP"/>
        </w:rPr>
        <w:t xml:space="preserve"> in case of </w:t>
      </w:r>
      <w:r w:rsidR="0026590C" w:rsidRPr="00F43E26">
        <w:rPr>
          <w:lang w:eastAsia="ja-JP"/>
        </w:rPr>
        <w:t xml:space="preserve">orthogonal </w:t>
      </w:r>
      <w:r w:rsidRPr="00F43E26">
        <w:rPr>
          <w:lang w:eastAsia="ja-JP"/>
        </w:rPr>
        <w:t xml:space="preserve">sharing of </w:t>
      </w:r>
      <w:r w:rsidR="000E3340" w:rsidRPr="00F43E26">
        <w:rPr>
          <w:lang w:eastAsia="ja-JP"/>
        </w:rPr>
        <w:t>cell</w:t>
      </w:r>
      <w:r w:rsidR="0026590C" w:rsidRPr="00F43E26">
        <w:rPr>
          <w:lang w:eastAsia="ja-JP"/>
        </w:rPr>
        <w:t xml:space="preserve"> </w:t>
      </w:r>
      <w:r w:rsidRPr="00F43E26">
        <w:rPr>
          <w:lang w:eastAsia="ja-JP"/>
        </w:rPr>
        <w:t>resources</w:t>
      </w:r>
      <w:r w:rsidR="0026590C" w:rsidRPr="00F43E26">
        <w:rPr>
          <w:lang w:eastAsia="ja-JP"/>
        </w:rPr>
        <w:t>,</w:t>
      </w:r>
      <w:r w:rsidRPr="00F43E26">
        <w:rPr>
          <w:lang w:eastAsia="ja-JP"/>
        </w:rPr>
        <w:t xml:space="preserve"> Alt</w:t>
      </w:r>
      <w:r w:rsidR="000848B2">
        <w:rPr>
          <w:lang w:eastAsia="ja-JP"/>
        </w:rPr>
        <w:t xml:space="preserve">. </w:t>
      </w:r>
      <w:r w:rsidRPr="00F43E26">
        <w:rPr>
          <w:lang w:eastAsia="ja-JP"/>
        </w:rPr>
        <w:t xml:space="preserve">2 </w:t>
      </w:r>
      <w:r w:rsidR="000E3340" w:rsidRPr="00F43E26">
        <w:rPr>
          <w:lang w:eastAsia="ja-JP"/>
        </w:rPr>
        <w:t>would</w:t>
      </w:r>
      <w:r w:rsidR="0026590C" w:rsidRPr="00F43E26">
        <w:rPr>
          <w:lang w:eastAsia="ja-JP"/>
        </w:rPr>
        <w:t xml:space="preserve"> degrade to</w:t>
      </w:r>
      <w:r w:rsidRPr="00F43E26">
        <w:rPr>
          <w:lang w:eastAsia="ja-JP"/>
        </w:rPr>
        <w:t xml:space="preserve"> </w:t>
      </w:r>
      <w:r w:rsidR="000848B2">
        <w:rPr>
          <w:lang w:eastAsia="ja-JP"/>
        </w:rPr>
        <w:t xml:space="preserve">Alt. </w:t>
      </w:r>
      <w:r w:rsidRPr="00F43E26">
        <w:rPr>
          <w:lang w:eastAsia="ja-JP"/>
        </w:rPr>
        <w:t>1</w:t>
      </w:r>
      <w:r w:rsidR="0026590C" w:rsidRPr="00F43E26">
        <w:rPr>
          <w:lang w:eastAsia="ja-JP"/>
        </w:rPr>
        <w:t>.</w:t>
      </w:r>
      <w:r w:rsidR="00FF5D30" w:rsidRPr="00F43E26">
        <w:rPr>
          <w:lang w:eastAsia="ja-JP"/>
        </w:rPr>
        <w:t xml:space="preserve"> In other words, the second DU can only become active once the first DU is switched off.</w:t>
      </w:r>
    </w:p>
    <w:p w14:paraId="1A9B61A4" w14:textId="64F66718" w:rsidR="00CB2756" w:rsidRPr="00F43E26" w:rsidRDefault="00FF5D30" w:rsidP="00F43E26">
      <w:pPr>
        <w:jc w:val="both"/>
        <w:rPr>
          <w:lang w:eastAsia="ja-JP"/>
        </w:rPr>
      </w:pPr>
      <w:r w:rsidRPr="00F43E26">
        <w:rPr>
          <w:lang w:eastAsia="ja-JP"/>
        </w:rPr>
        <w:t>This creates immediately the question of how a UE handover from the first DU</w:t>
      </w:r>
      <w:r w:rsidR="00EB2DD2" w:rsidRPr="00F43E26">
        <w:rPr>
          <w:lang w:eastAsia="ja-JP"/>
        </w:rPr>
        <w:t xml:space="preserve"> to the second DU can be performed, if the second DU does not exist yet from UE perspective. For example, what measurements that are </w:t>
      </w:r>
      <w:r w:rsidR="0010481D" w:rsidRPr="00F43E26">
        <w:rPr>
          <w:lang w:eastAsia="ja-JP"/>
        </w:rPr>
        <w:t xml:space="preserve">usually </w:t>
      </w:r>
      <w:r w:rsidR="00EB2DD2" w:rsidRPr="00F43E26">
        <w:rPr>
          <w:lang w:eastAsia="ja-JP"/>
        </w:rPr>
        <w:t>required for handover can be skipped</w:t>
      </w:r>
      <w:r w:rsidR="0010481D" w:rsidRPr="00F43E26">
        <w:rPr>
          <w:lang w:eastAsia="ja-JP"/>
        </w:rPr>
        <w:t xml:space="preserve"> without additional UE performance impact </w:t>
      </w:r>
      <w:r w:rsidR="00EB2DD2" w:rsidRPr="00F43E26">
        <w:rPr>
          <w:lang w:eastAsia="ja-JP"/>
        </w:rPr>
        <w:t xml:space="preserve">or how to ensure there is no loss </w:t>
      </w:r>
      <w:r w:rsidR="0010481D" w:rsidRPr="00F43E26">
        <w:rPr>
          <w:lang w:eastAsia="ja-JP"/>
        </w:rPr>
        <w:t>of unconfirmed PDCP packet, including re-establishment of RRC relations.</w:t>
      </w:r>
    </w:p>
    <w:p w14:paraId="06977EBD" w14:textId="35C3AD2A" w:rsidR="00197EC1" w:rsidRPr="00F43E26" w:rsidRDefault="0006484B" w:rsidP="00F43E26">
      <w:pPr>
        <w:jc w:val="both"/>
        <w:rPr>
          <w:lang w:eastAsia="ja-JP"/>
        </w:rPr>
      </w:pPr>
      <w:r w:rsidRPr="00F43E26">
        <w:rPr>
          <w:lang w:eastAsia="ja-JP"/>
        </w:rPr>
        <w:t>RAN3 is also discussing whether both logical DUs can have the same PCI or need different PCIs</w:t>
      </w:r>
      <w:r w:rsidR="00E0210A" w:rsidRPr="00F43E26">
        <w:rPr>
          <w:lang w:eastAsia="ja-JP"/>
        </w:rPr>
        <w:t xml:space="preserve">, if </w:t>
      </w:r>
      <w:r w:rsidR="00E0210A" w:rsidRPr="003A2B8A">
        <w:rPr>
          <w:rFonts w:cs="Arial"/>
          <w:lang w:eastAsia="zh-CN"/>
        </w:rPr>
        <w:t>using the same physical cell resources (</w:t>
      </w:r>
      <w:r w:rsidR="000848B2">
        <w:rPr>
          <w:rFonts w:cs="Arial"/>
          <w:lang w:eastAsia="zh-CN"/>
        </w:rPr>
        <w:t xml:space="preserve">Alt. </w:t>
      </w:r>
      <w:r w:rsidR="00E0210A" w:rsidRPr="003A2B8A">
        <w:rPr>
          <w:rFonts w:cs="Arial"/>
          <w:lang w:eastAsia="zh-CN"/>
        </w:rPr>
        <w:t>2)</w:t>
      </w:r>
      <w:r w:rsidR="00197EC1" w:rsidRPr="00F43E26">
        <w:rPr>
          <w:lang w:eastAsia="ja-JP"/>
        </w:rPr>
        <w:t>.</w:t>
      </w:r>
      <w:r w:rsidR="00D41082" w:rsidRPr="00F43E26">
        <w:rPr>
          <w:lang w:eastAsia="ja-JP"/>
        </w:rPr>
        <w:t xml:space="preserve"> Questions 2 and 3 are of RAN1 interest.</w:t>
      </w:r>
    </w:p>
    <w:p w14:paraId="284AEC71" w14:textId="2ED6FBED" w:rsidR="00197EC1" w:rsidRPr="00F43E26" w:rsidRDefault="00434169" w:rsidP="00F43E26">
      <w:pPr>
        <w:jc w:val="both"/>
        <w:rPr>
          <w:lang w:eastAsia="ja-JP"/>
        </w:rPr>
      </w:pPr>
      <w:r w:rsidRPr="00F43E26">
        <w:rPr>
          <w:lang w:eastAsia="ja-JP"/>
        </w:rPr>
        <w:t>With respect to Q2, i</w:t>
      </w:r>
      <w:r w:rsidR="0006484B" w:rsidRPr="00F43E26">
        <w:rPr>
          <w:lang w:eastAsia="ja-JP"/>
        </w:rPr>
        <w:t xml:space="preserve">f both DUs are assumed to have the same PCI, irrespective of whether operating with separate or the same physical cell resources, </w:t>
      </w:r>
      <w:r w:rsidR="007D4398" w:rsidRPr="00F43E26">
        <w:rPr>
          <w:lang w:eastAsia="ja-JP"/>
        </w:rPr>
        <w:t xml:space="preserve">it is not possible for a UE to differentiate </w:t>
      </w:r>
      <w:r w:rsidR="00E0210A" w:rsidRPr="00F43E26">
        <w:rPr>
          <w:lang w:eastAsia="ja-JP"/>
        </w:rPr>
        <w:t>between both DUs</w:t>
      </w:r>
      <w:r w:rsidR="007D4398" w:rsidRPr="00F43E26">
        <w:rPr>
          <w:lang w:eastAsia="ja-JP"/>
        </w:rPr>
        <w:t xml:space="preserve">. It is </w:t>
      </w:r>
      <w:r w:rsidR="00E0210A" w:rsidRPr="00F43E26">
        <w:rPr>
          <w:lang w:eastAsia="ja-JP"/>
        </w:rPr>
        <w:t>therefore</w:t>
      </w:r>
      <w:r w:rsidR="007D4398" w:rsidRPr="00F43E26">
        <w:rPr>
          <w:lang w:eastAsia="ja-JP"/>
        </w:rPr>
        <w:t xml:space="preserve"> unclear how a UE can perform a HO from one PCI to the same PCI, as this case does not appear in real deployments</w:t>
      </w:r>
      <w:r w:rsidR="00E0210A" w:rsidRPr="00F43E26">
        <w:rPr>
          <w:lang w:eastAsia="ja-JP"/>
        </w:rPr>
        <w:t xml:space="preserve"> (whe</w:t>
      </w:r>
      <w:r w:rsidR="000848B2">
        <w:rPr>
          <w:lang w:eastAsia="ja-JP"/>
        </w:rPr>
        <w:t>re</w:t>
      </w:r>
      <w:r w:rsidR="00E0210A" w:rsidRPr="00F43E26">
        <w:rPr>
          <w:lang w:eastAsia="ja-JP"/>
        </w:rPr>
        <w:t xml:space="preserve"> different cells are distinguishable)</w:t>
      </w:r>
      <w:r w:rsidR="007D4398" w:rsidRPr="00F43E26">
        <w:rPr>
          <w:lang w:eastAsia="ja-JP"/>
        </w:rPr>
        <w:t>.</w:t>
      </w:r>
    </w:p>
    <w:p w14:paraId="4AA0D14C" w14:textId="088B7A82" w:rsidR="00623706" w:rsidRPr="00F43E26" w:rsidRDefault="00434169" w:rsidP="00F43E26">
      <w:pPr>
        <w:jc w:val="both"/>
        <w:rPr>
          <w:lang w:eastAsia="ja-JP"/>
        </w:rPr>
      </w:pPr>
      <w:r w:rsidRPr="00F43E26">
        <w:rPr>
          <w:lang w:eastAsia="ja-JP"/>
        </w:rPr>
        <w:t>With respect to Q3, if</w:t>
      </w:r>
      <w:r w:rsidR="007D4398" w:rsidRPr="00F43E26">
        <w:rPr>
          <w:lang w:eastAsia="ja-JP"/>
        </w:rPr>
        <w:t xml:space="preserve"> both DUs are assumed to </w:t>
      </w:r>
      <w:r w:rsidR="00E0210A" w:rsidRPr="00F43E26">
        <w:rPr>
          <w:lang w:eastAsia="ja-JP"/>
        </w:rPr>
        <w:t xml:space="preserve">have </w:t>
      </w:r>
      <w:r w:rsidR="007D4398" w:rsidRPr="00F43E26">
        <w:rPr>
          <w:lang w:eastAsia="ja-JP"/>
        </w:rPr>
        <w:t>different PCIs</w:t>
      </w:r>
      <w:r w:rsidR="005D7973" w:rsidRPr="00F43E26">
        <w:rPr>
          <w:lang w:eastAsia="ja-JP"/>
        </w:rPr>
        <w:t xml:space="preserve"> in </w:t>
      </w:r>
      <w:r w:rsidR="000848B2">
        <w:rPr>
          <w:lang w:eastAsia="ja-JP"/>
        </w:rPr>
        <w:t xml:space="preserve">Alt. </w:t>
      </w:r>
      <w:r w:rsidR="005D7973" w:rsidRPr="00F43E26">
        <w:rPr>
          <w:lang w:eastAsia="ja-JP"/>
        </w:rPr>
        <w:t>2</w:t>
      </w:r>
      <w:r w:rsidR="007D4398" w:rsidRPr="00F43E26">
        <w:rPr>
          <w:lang w:eastAsia="ja-JP"/>
        </w:rPr>
        <w:t>,</w:t>
      </w:r>
      <w:r w:rsidR="005D7973" w:rsidRPr="00F43E26">
        <w:rPr>
          <w:lang w:eastAsia="ja-JP"/>
        </w:rPr>
        <w:t xml:space="preserve"> it is not possible for a UE to measure on the second DUs SSB (based on the second PCI), if the second DU does not transmit (</w:t>
      </w:r>
      <w:r w:rsidRPr="00F43E26">
        <w:rPr>
          <w:lang w:eastAsia="ja-JP"/>
        </w:rPr>
        <w:t>since</w:t>
      </w:r>
      <w:r w:rsidR="005D7973" w:rsidRPr="00F43E26">
        <w:rPr>
          <w:lang w:eastAsia="ja-JP"/>
        </w:rPr>
        <w:t xml:space="preserve"> the first DU is transmitting SSBs based on the first PCI). Proper multiplexed use of beams could help in theory, but it has impact on UE performance</w:t>
      </w:r>
      <w:r w:rsidR="00B43173" w:rsidRPr="00F43E26">
        <w:rPr>
          <w:lang w:eastAsia="ja-JP"/>
        </w:rPr>
        <w:t xml:space="preserve">, since some UEs </w:t>
      </w:r>
      <w:r w:rsidR="00CC5E0C" w:rsidRPr="00F43E26">
        <w:rPr>
          <w:lang w:eastAsia="ja-JP"/>
        </w:rPr>
        <w:t>c</w:t>
      </w:r>
      <w:r w:rsidR="00B43173" w:rsidRPr="00F43E26">
        <w:rPr>
          <w:lang w:eastAsia="ja-JP"/>
        </w:rPr>
        <w:t xml:space="preserve">ould </w:t>
      </w:r>
      <w:r w:rsidR="00CC5E0C" w:rsidRPr="00F43E26">
        <w:rPr>
          <w:lang w:eastAsia="ja-JP"/>
        </w:rPr>
        <w:t>not always be provided with their</w:t>
      </w:r>
      <w:r w:rsidR="00B43173" w:rsidRPr="00F43E26">
        <w:rPr>
          <w:lang w:eastAsia="ja-JP"/>
        </w:rPr>
        <w:t xml:space="preserve"> SSB</w:t>
      </w:r>
      <w:r w:rsidR="005D7973" w:rsidRPr="00F43E26">
        <w:rPr>
          <w:lang w:eastAsia="ja-JP"/>
        </w:rPr>
        <w:t>.</w:t>
      </w:r>
    </w:p>
    <w:p w14:paraId="226CC714" w14:textId="205C349E" w:rsidR="00171856" w:rsidRPr="00F43E26" w:rsidRDefault="00C441BB" w:rsidP="00F43E26">
      <w:pPr>
        <w:jc w:val="both"/>
        <w:rPr>
          <w:lang w:eastAsia="ja-JP"/>
        </w:rPr>
      </w:pPr>
      <w:r w:rsidRPr="00F43E26">
        <w:rPr>
          <w:lang w:eastAsia="ja-JP"/>
        </w:rPr>
        <w:t>As RAN3 acknowledges</w:t>
      </w:r>
      <w:r w:rsidR="00197EC1" w:rsidRPr="00F43E26">
        <w:rPr>
          <w:lang w:eastAsia="ja-JP"/>
        </w:rPr>
        <w:t xml:space="preserve"> that</w:t>
      </w:r>
      <w:r w:rsidRPr="00F43E26">
        <w:rPr>
          <w:lang w:eastAsia="ja-JP"/>
        </w:rPr>
        <w:t xml:space="preserve"> in </w:t>
      </w:r>
      <w:r w:rsidR="000848B2">
        <w:rPr>
          <w:lang w:eastAsia="ja-JP"/>
        </w:rPr>
        <w:t xml:space="preserve">Alt. </w:t>
      </w:r>
      <w:r w:rsidRPr="00F43E26">
        <w:rPr>
          <w:lang w:eastAsia="ja-JP"/>
        </w:rPr>
        <w:t xml:space="preserve">1 </w:t>
      </w:r>
      <w:r w:rsidRPr="003A2B8A">
        <w:rPr>
          <w:rFonts w:cs="Arial"/>
          <w:lang w:eastAsia="zh-CN"/>
        </w:rPr>
        <w:t>UEs can be smoothly handed over from a cell of one logical DU to a cell of the other logical DU via the legacy handover procedure</w:t>
      </w:r>
      <w:r w:rsidR="00ED52A1" w:rsidRPr="003A2B8A">
        <w:rPr>
          <w:rFonts w:cs="Arial"/>
          <w:lang w:eastAsia="zh-CN"/>
        </w:rPr>
        <w:t>, t</w:t>
      </w:r>
      <w:r w:rsidRPr="003A2B8A">
        <w:rPr>
          <w:rFonts w:cs="Arial"/>
          <w:lang w:eastAsia="zh-CN"/>
        </w:rPr>
        <w:t>he use of separate resources and a potentially reduced efficiency is only for a</w:t>
      </w:r>
      <w:r w:rsidR="00ED52A1" w:rsidRPr="003A2B8A">
        <w:rPr>
          <w:rFonts w:cs="Arial"/>
          <w:lang w:eastAsia="zh-CN"/>
        </w:rPr>
        <w:t xml:space="preserve">n intermediate and </w:t>
      </w:r>
      <w:r w:rsidRPr="003A2B8A">
        <w:rPr>
          <w:rFonts w:cs="Arial"/>
          <w:lang w:eastAsia="zh-CN"/>
        </w:rPr>
        <w:t>predictable time.</w:t>
      </w:r>
      <w:r w:rsidR="00197EC1" w:rsidRPr="003A2B8A">
        <w:rPr>
          <w:rFonts w:cs="Arial"/>
          <w:lang w:eastAsia="zh-CN"/>
        </w:rPr>
        <w:br/>
        <w:t xml:space="preserve">As discussed above, </w:t>
      </w:r>
      <w:r w:rsidR="000848B2">
        <w:rPr>
          <w:rFonts w:cs="Arial"/>
          <w:lang w:eastAsia="zh-CN"/>
        </w:rPr>
        <w:t xml:space="preserve">Alt. </w:t>
      </w:r>
      <w:r w:rsidR="00197EC1" w:rsidRPr="003A2B8A">
        <w:rPr>
          <w:rFonts w:cs="Arial"/>
          <w:lang w:eastAsia="zh-CN"/>
        </w:rPr>
        <w:t xml:space="preserve">2 as introduced by RAN3 has open questions, </w:t>
      </w:r>
      <w:r w:rsidR="000D08D8" w:rsidRPr="003A2B8A">
        <w:rPr>
          <w:rFonts w:cs="Arial"/>
          <w:lang w:eastAsia="zh-CN"/>
        </w:rPr>
        <w:t>with technical</w:t>
      </w:r>
      <w:r w:rsidR="00197EC1" w:rsidRPr="003A2B8A">
        <w:rPr>
          <w:rFonts w:cs="Arial"/>
          <w:lang w:eastAsia="zh-CN"/>
        </w:rPr>
        <w:t xml:space="preserve"> </w:t>
      </w:r>
      <w:r w:rsidR="00171856" w:rsidRPr="003A2B8A">
        <w:rPr>
          <w:rFonts w:cs="Arial"/>
          <w:lang w:eastAsia="zh-CN"/>
        </w:rPr>
        <w:t>challenges</w:t>
      </w:r>
      <w:r w:rsidR="000D08D8" w:rsidRPr="003A2B8A">
        <w:rPr>
          <w:rFonts w:cs="Arial"/>
          <w:lang w:eastAsia="zh-CN"/>
        </w:rPr>
        <w:t xml:space="preserve"> resulting in UE impact.</w:t>
      </w:r>
      <w:r w:rsidR="004477FF" w:rsidRPr="003A2B8A">
        <w:rPr>
          <w:rFonts w:cs="Arial"/>
          <w:lang w:eastAsia="zh-CN"/>
        </w:rPr>
        <w:t xml:space="preserve"> </w:t>
      </w:r>
      <w:r w:rsidR="000D08D8" w:rsidRPr="003A2B8A">
        <w:rPr>
          <w:rFonts w:cs="Arial"/>
          <w:lang w:eastAsia="zh-CN"/>
        </w:rPr>
        <w:t xml:space="preserve">We therefore propose that </w:t>
      </w:r>
      <w:r w:rsidR="000848B2">
        <w:rPr>
          <w:rFonts w:cs="Arial"/>
          <w:lang w:eastAsia="zh-CN"/>
        </w:rPr>
        <w:t xml:space="preserve">Alt. </w:t>
      </w:r>
      <w:r w:rsidR="000D08D8" w:rsidRPr="003A2B8A">
        <w:rPr>
          <w:rFonts w:cs="Arial"/>
          <w:lang w:eastAsia="zh-CN"/>
        </w:rPr>
        <w:t xml:space="preserve">1 is recommended to RAN3 as the feasible solution with low complexity. </w:t>
      </w:r>
    </w:p>
    <w:p w14:paraId="00C0EC90" w14:textId="403CAD84" w:rsidR="0026590C" w:rsidRPr="00F43E26" w:rsidRDefault="007B5714" w:rsidP="00F43E26">
      <w:pPr>
        <w:pStyle w:val="Proposal"/>
      </w:pPr>
      <w:bookmarkStart w:id="2" w:name="_Toc79178922"/>
      <w:r w:rsidRPr="00F43E26">
        <w:t xml:space="preserve">RAN1 to inform RAN3 that </w:t>
      </w:r>
      <w:r w:rsidR="000848B2">
        <w:t xml:space="preserve">Alt. </w:t>
      </w:r>
      <w:r w:rsidRPr="00F43E26">
        <w:t>2 is a complex solution and is, therefore, not a preferred solution</w:t>
      </w:r>
      <w:r w:rsidR="004477FF" w:rsidRPr="00F43E26">
        <w:t>.</w:t>
      </w:r>
      <w:bookmarkEnd w:id="2"/>
    </w:p>
    <w:p w14:paraId="2EDB6A1D" w14:textId="73C11009" w:rsidR="006E1C82" w:rsidRPr="00F43E26" w:rsidRDefault="00C01F33" w:rsidP="00F43E26">
      <w:pPr>
        <w:pStyle w:val="Heading1"/>
        <w:jc w:val="both"/>
        <w:rPr>
          <w:b/>
          <w:bCs/>
          <w:lang w:val="en-US"/>
        </w:rPr>
      </w:pPr>
      <w:r w:rsidRPr="00F43E26">
        <w:rPr>
          <w:lang w:val="en-US"/>
        </w:rPr>
        <w:t>Conclusion</w:t>
      </w:r>
    </w:p>
    <w:p w14:paraId="3282A34B" w14:textId="77777777" w:rsidR="006E1C82" w:rsidRPr="003A2B8A" w:rsidRDefault="008E065E" w:rsidP="00BC6C9C">
      <w:pPr>
        <w:pStyle w:val="BodyText"/>
      </w:pPr>
      <w:r w:rsidRPr="003A2B8A">
        <w:t xml:space="preserve">Based on the discussion in </w:t>
      </w:r>
      <w:r w:rsidR="007729A2" w:rsidRPr="003A2B8A">
        <w:t xml:space="preserve">the previous </w:t>
      </w:r>
      <w:r w:rsidRPr="003A2B8A">
        <w:t>section</w:t>
      </w:r>
      <w:r w:rsidR="007729A2" w:rsidRPr="003A2B8A">
        <w:t>s</w:t>
      </w:r>
      <w:r w:rsidRPr="003A2B8A">
        <w:t xml:space="preserve"> we propose the following:</w:t>
      </w:r>
    </w:p>
    <w:p w14:paraId="392CC0E1" w14:textId="5AE6A3F8" w:rsidR="00A2451D" w:rsidRDefault="006E1C82" w:rsidP="00A2451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3A2B8A">
        <w:rPr>
          <w:b w:val="0"/>
          <w:bCs/>
        </w:rPr>
        <w:lastRenderedPageBreak/>
        <w:fldChar w:fldCharType="begin"/>
      </w:r>
      <w:r w:rsidRPr="003A2B8A">
        <w:rPr>
          <w:b w:val="0"/>
          <w:bCs/>
        </w:rPr>
        <w:instrText xml:space="preserve"> TOC \n \h \z \t "Proposal" \c </w:instrText>
      </w:r>
      <w:r w:rsidRPr="003A2B8A">
        <w:rPr>
          <w:b w:val="0"/>
          <w:bCs/>
        </w:rPr>
        <w:fldChar w:fldCharType="separate"/>
      </w:r>
      <w:hyperlink w:anchor="_Toc79178922" w:history="1">
        <w:r w:rsidR="00A2451D" w:rsidRPr="00870494">
          <w:rPr>
            <w:rStyle w:val="Hyperlink"/>
            <w:noProof/>
          </w:rPr>
          <w:t>Proposal 1</w:t>
        </w:r>
        <w:r w:rsidR="00A2451D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A2451D" w:rsidRPr="00870494">
          <w:rPr>
            <w:rStyle w:val="Hyperlink"/>
            <w:noProof/>
          </w:rPr>
          <w:t>RAN1 to inform RAN3 that Alt. 2 is a complex solution and is, therefore, not a preferred solution.</w:t>
        </w:r>
      </w:hyperlink>
    </w:p>
    <w:p w14:paraId="3A88BD2E" w14:textId="04F03A5A" w:rsidR="006E1C82" w:rsidRPr="003A2B8A" w:rsidRDefault="006E1C82" w:rsidP="00BC6C9C">
      <w:pPr>
        <w:pStyle w:val="BodyText"/>
        <w:rPr>
          <w:b/>
          <w:bCs/>
        </w:rPr>
      </w:pPr>
      <w:r w:rsidRPr="003A2B8A">
        <w:rPr>
          <w:b/>
          <w:bCs/>
        </w:rPr>
        <w:fldChar w:fldCharType="end"/>
      </w:r>
    </w:p>
    <w:p w14:paraId="2ACE533F" w14:textId="77777777" w:rsidR="00F507D1" w:rsidRPr="00F43E26" w:rsidRDefault="00F507D1" w:rsidP="00BC6C9C">
      <w:pPr>
        <w:pStyle w:val="Heading1"/>
        <w:jc w:val="both"/>
        <w:rPr>
          <w:lang w:val="en-US"/>
        </w:rPr>
      </w:pPr>
      <w:bookmarkStart w:id="3" w:name="_In-sequence_SDU_delivery"/>
      <w:bookmarkEnd w:id="3"/>
      <w:r w:rsidRPr="00F43E26">
        <w:rPr>
          <w:lang w:val="en-US"/>
        </w:rPr>
        <w:t>References</w:t>
      </w:r>
    </w:p>
    <w:p w14:paraId="64898267" w14:textId="03A47F0A" w:rsidR="003A7EF3" w:rsidRPr="003A2B8A" w:rsidRDefault="008F3467" w:rsidP="00F43E26">
      <w:pPr>
        <w:pStyle w:val="Reference"/>
      </w:pPr>
      <w:bookmarkStart w:id="4" w:name="_Ref174151459"/>
      <w:bookmarkStart w:id="5" w:name="_Ref189809556"/>
      <w:bookmarkStart w:id="6" w:name="_Ref79074541"/>
      <w:r w:rsidRPr="003A2B8A">
        <w:t xml:space="preserve">R1-2106420, “LS on Inter-donor migration”, </w:t>
      </w:r>
      <w:r w:rsidR="00F913D4" w:rsidRPr="003A2B8A">
        <w:t>RAN3</w:t>
      </w:r>
      <w:r w:rsidRPr="00F43E26">
        <w:t>, RAN1 #106-e, August 2021</w:t>
      </w:r>
      <w:bookmarkEnd w:id="6"/>
      <w:r w:rsidR="00F913D4" w:rsidRPr="00F43E26">
        <w:t>.</w:t>
      </w:r>
      <w:bookmarkEnd w:id="4"/>
      <w:bookmarkEnd w:id="5"/>
    </w:p>
    <w:sectPr w:rsidR="003A7EF3" w:rsidRPr="003A2B8A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90581" w14:textId="77777777" w:rsidR="00DC2FBB" w:rsidRDefault="00DC2FBB">
      <w:r>
        <w:separator/>
      </w:r>
    </w:p>
  </w:endnote>
  <w:endnote w:type="continuationSeparator" w:id="0">
    <w:p w14:paraId="1CA2AA21" w14:textId="77777777" w:rsidR="00DC2FBB" w:rsidRDefault="00DC2FBB">
      <w:r>
        <w:continuationSeparator/>
      </w:r>
    </w:p>
  </w:endnote>
  <w:endnote w:type="continuationNotice" w:id="1">
    <w:p w14:paraId="79F6DE1D" w14:textId="77777777" w:rsidR="00DC2FBB" w:rsidRDefault="00DC2F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3C2D9" w14:textId="77777777" w:rsidR="00CA12CB" w:rsidRDefault="00CA12C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9FB9A" w14:textId="77777777" w:rsidR="00DC2FBB" w:rsidRDefault="00DC2FBB">
      <w:r>
        <w:separator/>
      </w:r>
    </w:p>
  </w:footnote>
  <w:footnote w:type="continuationSeparator" w:id="0">
    <w:p w14:paraId="0A67F65C" w14:textId="77777777" w:rsidR="00DC2FBB" w:rsidRDefault="00DC2FBB">
      <w:r>
        <w:continuationSeparator/>
      </w:r>
    </w:p>
  </w:footnote>
  <w:footnote w:type="continuationNotice" w:id="1">
    <w:p w14:paraId="56DF2D76" w14:textId="77777777" w:rsidR="00DC2FBB" w:rsidRDefault="00DC2F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6B03C" w14:textId="77777777" w:rsidR="00CA12CB" w:rsidRDefault="00CA12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EB3108"/>
    <w:multiLevelType w:val="multilevel"/>
    <w:tmpl w:val="9210FDA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5A293F"/>
    <w:multiLevelType w:val="hybridMultilevel"/>
    <w:tmpl w:val="C2747F46"/>
    <w:lvl w:ilvl="0" w:tplc="FEC462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6706A67"/>
    <w:multiLevelType w:val="hybridMultilevel"/>
    <w:tmpl w:val="44FAB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40815"/>
    <w:multiLevelType w:val="hybridMultilevel"/>
    <w:tmpl w:val="93907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2"/>
  </w:num>
  <w:num w:numId="23">
    <w:abstractNumId w:val="11"/>
  </w:num>
  <w:num w:numId="24">
    <w:abstractNumId w:val="21"/>
  </w:num>
  <w:num w:numId="25">
    <w:abstractNumId w:val="23"/>
  </w:num>
  <w:num w:numId="26">
    <w:abstractNumId w:val="26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23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4B"/>
    <w:rsid w:val="0006487E"/>
    <w:rsid w:val="00065A3C"/>
    <w:rsid w:val="00065E1A"/>
    <w:rsid w:val="00077E5F"/>
    <w:rsid w:val="0008036A"/>
    <w:rsid w:val="00081AE6"/>
    <w:rsid w:val="000848B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145"/>
    <w:rsid w:val="000A1B7B"/>
    <w:rsid w:val="000A56F2"/>
    <w:rsid w:val="000A7D51"/>
    <w:rsid w:val="000B2719"/>
    <w:rsid w:val="000B3A8F"/>
    <w:rsid w:val="000B4AB9"/>
    <w:rsid w:val="000B58C3"/>
    <w:rsid w:val="000B61E9"/>
    <w:rsid w:val="000C165A"/>
    <w:rsid w:val="000C2E19"/>
    <w:rsid w:val="000C53D3"/>
    <w:rsid w:val="000D08D8"/>
    <w:rsid w:val="000D0D07"/>
    <w:rsid w:val="000D4797"/>
    <w:rsid w:val="000D6D57"/>
    <w:rsid w:val="000E0527"/>
    <w:rsid w:val="000E1E92"/>
    <w:rsid w:val="000E3340"/>
    <w:rsid w:val="000F06D6"/>
    <w:rsid w:val="000F0EB1"/>
    <w:rsid w:val="000F1106"/>
    <w:rsid w:val="000F3BE9"/>
    <w:rsid w:val="000F3F6C"/>
    <w:rsid w:val="000F5758"/>
    <w:rsid w:val="000F6DF3"/>
    <w:rsid w:val="001005FF"/>
    <w:rsid w:val="0010481D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4BE"/>
    <w:rsid w:val="00151E23"/>
    <w:rsid w:val="001526E0"/>
    <w:rsid w:val="001551B5"/>
    <w:rsid w:val="0016385D"/>
    <w:rsid w:val="001659C1"/>
    <w:rsid w:val="00171856"/>
    <w:rsid w:val="00173A8E"/>
    <w:rsid w:val="0017502C"/>
    <w:rsid w:val="0018143F"/>
    <w:rsid w:val="00181FF8"/>
    <w:rsid w:val="00190AC1"/>
    <w:rsid w:val="0019341A"/>
    <w:rsid w:val="00197DF9"/>
    <w:rsid w:val="00197EC1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C22"/>
    <w:rsid w:val="001F2E4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D9A"/>
    <w:rsid w:val="00241559"/>
    <w:rsid w:val="00242252"/>
    <w:rsid w:val="002435B3"/>
    <w:rsid w:val="002458EB"/>
    <w:rsid w:val="002500C8"/>
    <w:rsid w:val="00257543"/>
    <w:rsid w:val="002617E7"/>
    <w:rsid w:val="00264228"/>
    <w:rsid w:val="00264334"/>
    <w:rsid w:val="0026473E"/>
    <w:rsid w:val="0026590C"/>
    <w:rsid w:val="00266214"/>
    <w:rsid w:val="00267C83"/>
    <w:rsid w:val="00270321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0E4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4B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63AE"/>
    <w:rsid w:val="00357380"/>
    <w:rsid w:val="003602D9"/>
    <w:rsid w:val="003604CE"/>
    <w:rsid w:val="00370E47"/>
    <w:rsid w:val="003742AC"/>
    <w:rsid w:val="00377CE1"/>
    <w:rsid w:val="00380C6E"/>
    <w:rsid w:val="00385BF0"/>
    <w:rsid w:val="003939FF"/>
    <w:rsid w:val="003A2223"/>
    <w:rsid w:val="003A2A0F"/>
    <w:rsid w:val="003A2B8A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6AE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5D8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944"/>
    <w:rsid w:val="004242F4"/>
    <w:rsid w:val="00427248"/>
    <w:rsid w:val="00434169"/>
    <w:rsid w:val="00437447"/>
    <w:rsid w:val="00440B5D"/>
    <w:rsid w:val="00441A92"/>
    <w:rsid w:val="004431DC"/>
    <w:rsid w:val="00444F56"/>
    <w:rsid w:val="00446488"/>
    <w:rsid w:val="004477FF"/>
    <w:rsid w:val="004517AA"/>
    <w:rsid w:val="00452CAC"/>
    <w:rsid w:val="00457565"/>
    <w:rsid w:val="00457B71"/>
    <w:rsid w:val="00464689"/>
    <w:rsid w:val="00466284"/>
    <w:rsid w:val="004669E2"/>
    <w:rsid w:val="00470C31"/>
    <w:rsid w:val="00471DE0"/>
    <w:rsid w:val="00472E35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792"/>
    <w:rsid w:val="004F4DA3"/>
    <w:rsid w:val="004F7F3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8DE"/>
    <w:rsid w:val="005B35D7"/>
    <w:rsid w:val="005B392A"/>
    <w:rsid w:val="005B3AA3"/>
    <w:rsid w:val="005B6F83"/>
    <w:rsid w:val="005C74FB"/>
    <w:rsid w:val="005D1602"/>
    <w:rsid w:val="005D7973"/>
    <w:rsid w:val="005E385F"/>
    <w:rsid w:val="005E5B81"/>
    <w:rsid w:val="005F2CB1"/>
    <w:rsid w:val="005F3025"/>
    <w:rsid w:val="005F618C"/>
    <w:rsid w:val="005F70BD"/>
    <w:rsid w:val="0060283C"/>
    <w:rsid w:val="00604F14"/>
    <w:rsid w:val="006056A5"/>
    <w:rsid w:val="00606DDE"/>
    <w:rsid w:val="00611B83"/>
    <w:rsid w:val="00613257"/>
    <w:rsid w:val="00613CB9"/>
    <w:rsid w:val="00620A71"/>
    <w:rsid w:val="00620D80"/>
    <w:rsid w:val="006234A6"/>
    <w:rsid w:val="0062370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DBC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23D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57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605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34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B5714"/>
    <w:rsid w:val="007C05DD"/>
    <w:rsid w:val="007C3D18"/>
    <w:rsid w:val="007C60BF"/>
    <w:rsid w:val="007C6A07"/>
    <w:rsid w:val="007C75A1"/>
    <w:rsid w:val="007C77A5"/>
    <w:rsid w:val="007D04E5"/>
    <w:rsid w:val="007D4398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4A6"/>
    <w:rsid w:val="008170EC"/>
    <w:rsid w:val="00817196"/>
    <w:rsid w:val="008235DB"/>
    <w:rsid w:val="00824AB4"/>
    <w:rsid w:val="00825C42"/>
    <w:rsid w:val="00825D25"/>
    <w:rsid w:val="00827171"/>
    <w:rsid w:val="00827D6F"/>
    <w:rsid w:val="00834A46"/>
    <w:rsid w:val="008376AC"/>
    <w:rsid w:val="008444E8"/>
    <w:rsid w:val="00844E80"/>
    <w:rsid w:val="00846FE7"/>
    <w:rsid w:val="00856911"/>
    <w:rsid w:val="00860E8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B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3467"/>
    <w:rsid w:val="008F477F"/>
    <w:rsid w:val="008F5F7E"/>
    <w:rsid w:val="008F725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2070"/>
    <w:rsid w:val="00943742"/>
    <w:rsid w:val="00945C05"/>
    <w:rsid w:val="00946945"/>
    <w:rsid w:val="00946DA4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568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451D"/>
    <w:rsid w:val="00A264A9"/>
    <w:rsid w:val="00A26DCF"/>
    <w:rsid w:val="00A27785"/>
    <w:rsid w:val="00A30187"/>
    <w:rsid w:val="00A3448A"/>
    <w:rsid w:val="00A36297"/>
    <w:rsid w:val="00A41E2B"/>
    <w:rsid w:val="00A45174"/>
    <w:rsid w:val="00A45B74"/>
    <w:rsid w:val="00A52E1D"/>
    <w:rsid w:val="00A53D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46"/>
    <w:rsid w:val="00A879BD"/>
    <w:rsid w:val="00A92879"/>
    <w:rsid w:val="00A9442A"/>
    <w:rsid w:val="00A94B6C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01FF"/>
    <w:rsid w:val="00AF1C5D"/>
    <w:rsid w:val="00AF42D7"/>
    <w:rsid w:val="00B00280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173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27F4"/>
    <w:rsid w:val="00B93B59"/>
    <w:rsid w:val="00B9406A"/>
    <w:rsid w:val="00BA2280"/>
    <w:rsid w:val="00BA2A08"/>
    <w:rsid w:val="00BA56D2"/>
    <w:rsid w:val="00BA76E0"/>
    <w:rsid w:val="00BB2A25"/>
    <w:rsid w:val="00BB33DC"/>
    <w:rsid w:val="00BB51E9"/>
    <w:rsid w:val="00BB539B"/>
    <w:rsid w:val="00BC0FDC"/>
    <w:rsid w:val="00BC3053"/>
    <w:rsid w:val="00BC4D2E"/>
    <w:rsid w:val="00BC6C9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D7F"/>
    <w:rsid w:val="00C12107"/>
    <w:rsid w:val="00C14D4B"/>
    <w:rsid w:val="00C154BB"/>
    <w:rsid w:val="00C17253"/>
    <w:rsid w:val="00C279B5"/>
    <w:rsid w:val="00C27C45"/>
    <w:rsid w:val="00C3719D"/>
    <w:rsid w:val="00C37CB2"/>
    <w:rsid w:val="00C4222F"/>
    <w:rsid w:val="00C441BB"/>
    <w:rsid w:val="00C473A5"/>
    <w:rsid w:val="00C520BF"/>
    <w:rsid w:val="00C542F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91A"/>
    <w:rsid w:val="00C9027A"/>
    <w:rsid w:val="00C9068E"/>
    <w:rsid w:val="00C913BF"/>
    <w:rsid w:val="00C92668"/>
    <w:rsid w:val="00C93814"/>
    <w:rsid w:val="00C93C4B"/>
    <w:rsid w:val="00C944AB"/>
    <w:rsid w:val="00C95B40"/>
    <w:rsid w:val="00CA12CB"/>
    <w:rsid w:val="00CA1ED8"/>
    <w:rsid w:val="00CB1F63"/>
    <w:rsid w:val="00CB2756"/>
    <w:rsid w:val="00CB7170"/>
    <w:rsid w:val="00CC040E"/>
    <w:rsid w:val="00CC111F"/>
    <w:rsid w:val="00CC2011"/>
    <w:rsid w:val="00CC3EA0"/>
    <w:rsid w:val="00CC5E0C"/>
    <w:rsid w:val="00CC7B45"/>
    <w:rsid w:val="00CD1188"/>
    <w:rsid w:val="00CD1CF4"/>
    <w:rsid w:val="00CD2ED1"/>
    <w:rsid w:val="00CD337B"/>
    <w:rsid w:val="00CE0424"/>
    <w:rsid w:val="00CE0622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082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AD1"/>
    <w:rsid w:val="00D708B0"/>
    <w:rsid w:val="00D77B1D"/>
    <w:rsid w:val="00D8021F"/>
    <w:rsid w:val="00D80383"/>
    <w:rsid w:val="00D823C6"/>
    <w:rsid w:val="00D8327F"/>
    <w:rsid w:val="00D86CA3"/>
    <w:rsid w:val="00D871CE"/>
    <w:rsid w:val="00D9114A"/>
    <w:rsid w:val="00D9196D"/>
    <w:rsid w:val="00D92982"/>
    <w:rsid w:val="00DA305E"/>
    <w:rsid w:val="00DA5417"/>
    <w:rsid w:val="00DA56E8"/>
    <w:rsid w:val="00DB0A9F"/>
    <w:rsid w:val="00DB377D"/>
    <w:rsid w:val="00DC2D36"/>
    <w:rsid w:val="00DC2FBB"/>
    <w:rsid w:val="00DC53EF"/>
    <w:rsid w:val="00DD30E9"/>
    <w:rsid w:val="00DE5608"/>
    <w:rsid w:val="00DE58D0"/>
    <w:rsid w:val="00DE654F"/>
    <w:rsid w:val="00DE6ACD"/>
    <w:rsid w:val="00DF0B6E"/>
    <w:rsid w:val="00DF15E0"/>
    <w:rsid w:val="00DF37A0"/>
    <w:rsid w:val="00DF6585"/>
    <w:rsid w:val="00E0210A"/>
    <w:rsid w:val="00E110E7"/>
    <w:rsid w:val="00E11B20"/>
    <w:rsid w:val="00E1593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05B"/>
    <w:rsid w:val="00E47AEF"/>
    <w:rsid w:val="00E530DA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CD"/>
    <w:rsid w:val="00EA7A41"/>
    <w:rsid w:val="00EB077B"/>
    <w:rsid w:val="00EB2DD2"/>
    <w:rsid w:val="00EB4EA2"/>
    <w:rsid w:val="00EC24D5"/>
    <w:rsid w:val="00EC27C6"/>
    <w:rsid w:val="00EC4207"/>
    <w:rsid w:val="00EC5653"/>
    <w:rsid w:val="00EC71CE"/>
    <w:rsid w:val="00ED1006"/>
    <w:rsid w:val="00ED4B63"/>
    <w:rsid w:val="00ED52A1"/>
    <w:rsid w:val="00EE7A1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326"/>
    <w:rsid w:val="00F40F0C"/>
    <w:rsid w:val="00F43E2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D4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5D30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909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C1725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val="da-DK" w:eastAsia="da-DK"/>
    </w:rPr>
  </w:style>
  <w:style w:type="paragraph" w:styleId="Revision">
    <w:name w:val="Revision"/>
    <w:hidden/>
    <w:uiPriority w:val="99"/>
    <w:semiHidden/>
    <w:rsid w:val="000C53D3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D47AA-44D3-44F4-89A3-080D400A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2021-08-06T18:14:00Z</dcterms:created>
  <dcterms:modified xsi:type="dcterms:W3CDTF">2021-08-06T19:49:00Z</dcterms:modified>
  <cp:category/>
</cp:coreProperties>
</file>